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tbl>
      <w:tblGrid>
        <w:gridCol w:w="920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1"/>
                <w:color w:val="0973b9"/>
                <w:sz w:val="36"/>
                <w:rtl w:val="0"/>
              </w:rPr>
              <w:t xml:space="preserve">Хартия деловой этики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i w:val="1"/>
                <w:color w:val="0973b9"/>
                <w:sz w:val="36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Мы, представители делового сообщества отечественной книжной индустрии, Члены Российского Книжного Союза,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rtl w:val="0"/>
              </w:rPr>
              <w:t xml:space="preserve">осознавая</w:t>
            </w: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 особую ответственность перед обществом за духовное состояние граждан России,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rtl w:val="0"/>
              </w:rPr>
              <w:t xml:space="preserve">признавая</w:t>
            </w: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 книгу главным хранителем и носителем тысячелетней национальной культуры России,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rtl w:val="0"/>
              </w:rPr>
              <w:t xml:space="preserve">считая</w:t>
            </w: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, что чтение по-прежнему является главным средством не только получения знаний, но и нравственного, этического и эстетического развития личности,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rtl w:val="0"/>
              </w:rPr>
              <w:t xml:space="preserve">учитывая</w:t>
            </w: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, что русский язык является основным средством межнационального общения, как на территории России, так и в странах СНГ, а книга, изданная на русском языке, способствует сохранению национальной самобытности наших соотечественников за рубежом, а также помогает сближению с другими народами и государствами,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rtl w:val="0"/>
              </w:rPr>
              <w:t xml:space="preserve">соглашаясь</w:t>
            </w: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 с основными положениями всемирно признанного этического кодекса предпринимателей, именуемого "Принципы международного бизнеса",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i w:val="1"/>
                <w:rtl w:val="0"/>
              </w:rPr>
              <w:t xml:space="preserve">добровольно обязуемся придерживаться общепринятых моральных правил и нравственных принципов в своих поступках и решениях, а в практике предпринимательской деятельности неукоснительно следовать принимаемыми нами этическим нормам: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Вести предпринимательскую деятельность, опираясь в деловых взаимоотношениях на принципы добропорядочности, справедливости и честности.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Всемерно содействовать укреплению авторитета книги, поддерживать развитие отечественной литературы, всячески избегать действий, направленных на усиление социальной напряженности в российском обществе.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Своими действиями всемерно способствовать укреплению основ института собственности, неукоснительно придерживаться принципа уважения к правам на интеллектуальную собственность и не принимать решений, направленных на подрыв этих основ.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Руководствоваться реальным смыслом законов, в первую очередь, закона "Об авторском праве и смежных правах", избегать в практике своей предпринимательской деятельности применения различных толкований, искажающих дух законодательных актов.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Не использовать в хозяйственной деятельности приёмов недобросовестной конкуренции, а также внезаконного влияния на решения судебных, правоохранительных и иных органов с целью достижения преимущественного положения на книжном рынке.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Проявлять уважение к конкурентам, использовать в конкурентной борьбе только корректные методы. Заботиться о поддержании не только собственной деловой репутации, но и репутации всего книжного сообщества; всемерно избегать участия в распространении напрямую либо через третьих лиц заведомо ложной и непроверенной информации.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jc w:val="both"/>
              <w:rPr/>
            </w:pPr>
            <w:r w:rsidRPr="00000000" w:rsidR="00000000" w:rsidDel="00000000">
              <w:rPr>
                <w:rFonts w:cs="Georgia" w:hAnsi="Georgia" w:eastAsia="Georgia" w:ascii="Georgia"/>
                <w:rtl w:val="0"/>
              </w:rPr>
              <w:t xml:space="preserve">В ситуации конфликта интересов добиваться разрешения споров путем переговоров, использовать механизмы внесудебного разрешения споров, в том числе предоставляемые Российским Книжным Союзом. Уважать и исполнять решения, принятые в ходе урегулирования конфликта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rtl w:val="0"/>
              </w:rPr>
              <w:t xml:space="preserve">Хартия открыта для присоединения к ней всех субъектов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rFonts w:cs="Georgia" w:hAnsi="Georgia" w:eastAsia="Georgia" w:ascii="Georgia"/>
                <w:b w:val="1"/>
                <w:rtl w:val="0"/>
              </w:rPr>
              <w:t xml:space="preserve">книжного сообщества России, согласных с её положениями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Georgia" w:hAnsi="Georgia" w:eastAsia="Georgia" w:ascii="Georgia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Хартия деловой этики.docx</dc:title>
</cp:coreProperties>
</file>