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Министерству образования и науки Российской Федерации: </w:t>
      </w:r>
    </w:p>
    <w:p w:rsidR="00334428" w:rsidRPr="00334428" w:rsidRDefault="00334428" w:rsidP="00334428">
      <w:pPr>
        <w:numPr>
          <w:ilvl w:val="0"/>
          <w:numId w:val="1"/>
        </w:numPr>
        <w:tabs>
          <w:tab w:val="left" w:pos="993"/>
        </w:tabs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Совместно с </w:t>
      </w: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 xml:space="preserve">Российской академией образования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</w:t>
      </w:r>
      <w:r w:rsidRPr="0033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проблемные вопросы, поставленные на форуме, в том числе </w:t>
      </w: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 xml:space="preserve">вопрос о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включении педагогических колледжей в комплексный проект модернизации педагогического образования.</w:t>
      </w:r>
    </w:p>
    <w:p w:rsidR="00334428" w:rsidRPr="00334428" w:rsidRDefault="00334428" w:rsidP="00334428">
      <w:pPr>
        <w:numPr>
          <w:ilvl w:val="0"/>
          <w:numId w:val="1"/>
        </w:numPr>
        <w:tabs>
          <w:tab w:val="left" w:pos="993"/>
        </w:tabs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334428">
        <w:rPr>
          <w:rFonts w:ascii="Roboto Light" w:eastAsia="Times New Roman" w:hAnsi="Roboto Light" w:cs="Times New Roman"/>
          <w:color w:val="000000"/>
          <w:sz w:val="24"/>
          <w:szCs w:val="24"/>
          <w:lang w:eastAsia="ru-RU"/>
        </w:rPr>
        <w:t xml:space="preserve">Учебно-методическое объединение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педагогическим специальностям среднего профессионального образования.</w:t>
      </w:r>
    </w:p>
    <w:p w:rsidR="00334428" w:rsidRPr="00334428" w:rsidRDefault="00334428" w:rsidP="00334428">
      <w:pPr>
        <w:numPr>
          <w:ilvl w:val="0"/>
          <w:numId w:val="1"/>
        </w:numPr>
        <w:tabs>
          <w:tab w:val="left" w:pos="993"/>
        </w:tabs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>П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внесении изменений в </w:t>
      </w:r>
      <w:r w:rsidRPr="00334428">
        <w:rPr>
          <w:rFonts w:ascii="Roboto Light" w:eastAsia="Times New Roman" w:hAnsi="Roboto Light" w:cs="Times New Roman"/>
          <w:color w:val="000000"/>
          <w:spacing w:val="-1"/>
          <w:sz w:val="24"/>
          <w:szCs w:val="24"/>
          <w:lang w:eastAsia="ru-RU"/>
        </w:rPr>
        <w:t xml:space="preserve">Федеральный закон «Об образовании </w:t>
      </w:r>
      <w:r w:rsidRPr="00334428">
        <w:rPr>
          <w:rFonts w:ascii="Roboto Light" w:eastAsia="Times New Roman" w:hAnsi="Roboto Light" w:cs="Times New Roman"/>
          <w:color w:val="000000"/>
          <w:sz w:val="24"/>
          <w:szCs w:val="24"/>
          <w:lang w:eastAsia="ru-RU"/>
        </w:rPr>
        <w:t>в Российской Федерации»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направленных на повышение роли </w:t>
      </w: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>единого государственного экзамена (далее – ЕГЭ),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приеме на обучение по </w:t>
      </w:r>
      <w:r w:rsidRPr="00334428">
        <w:rPr>
          <w:rFonts w:ascii="Roboto Light" w:eastAsia="Times New Roman" w:hAnsi="Roboto Light" w:cs="Times New Roman"/>
          <w:sz w:val="24"/>
          <w:szCs w:val="24"/>
        </w:rPr>
        <w:t xml:space="preserve">программам </w:t>
      </w:r>
      <w:proofErr w:type="spellStart"/>
      <w:r w:rsidRPr="00334428">
        <w:rPr>
          <w:rFonts w:ascii="Roboto Light" w:eastAsia="Times New Roman" w:hAnsi="Roboto Light" w:cs="Times New Roman"/>
          <w:sz w:val="24"/>
          <w:szCs w:val="24"/>
        </w:rPr>
        <w:t>бакалавриата</w:t>
      </w:r>
      <w:proofErr w:type="spellEnd"/>
      <w:r w:rsidRPr="00334428">
        <w:rPr>
          <w:rFonts w:ascii="Roboto Light" w:eastAsia="Times New Roman" w:hAnsi="Roboto Light" w:cs="Times New Roman"/>
          <w:sz w:val="24"/>
          <w:szCs w:val="24"/>
        </w:rPr>
        <w:t xml:space="preserve"> и программам </w:t>
      </w:r>
      <w:proofErr w:type="spellStart"/>
      <w:r w:rsidRPr="00334428">
        <w:rPr>
          <w:rFonts w:ascii="Roboto Light" w:eastAsia="Times New Roman" w:hAnsi="Roboto Light" w:cs="Times New Roman"/>
          <w:sz w:val="24"/>
          <w:szCs w:val="24"/>
        </w:rPr>
        <w:t>специалитета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обеспечить сохранение механизма приема на базе </w:t>
      </w: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 xml:space="preserve">среднего профессионального образования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профиля без предоставления результатов ЕГЭ, что позволит обеспечить многоуровневую непрерывную образовательную траекторию для выпускников </w:t>
      </w:r>
      <w:r w:rsidRPr="00334428">
        <w:rPr>
          <w:rFonts w:ascii="Roboto Light" w:eastAsia="Times New Roman" w:hAnsi="Roboto Light" w:cs="Times New Roman"/>
          <w:sz w:val="24"/>
          <w:szCs w:val="24"/>
          <w:lang w:eastAsia="ru-RU"/>
        </w:rPr>
        <w:t>профессиональных образовательных организаций.</w:t>
      </w:r>
    </w:p>
    <w:p w:rsidR="00334428" w:rsidRPr="00334428" w:rsidRDefault="00334428" w:rsidP="00334428">
      <w:pPr>
        <w:numPr>
          <w:ilvl w:val="0"/>
          <w:numId w:val="1"/>
        </w:numPr>
        <w:tabs>
          <w:tab w:val="left" w:pos="993"/>
        </w:tabs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изменений в Федеральный закон «Об образовании в Российской Федерации» предусмотреть в ст. 56 реализацию целевого приема по программам </w:t>
      </w: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профессионального образования.</w:t>
      </w:r>
    </w:p>
    <w:p w:rsidR="00334428" w:rsidRPr="00334428" w:rsidRDefault="00334428" w:rsidP="00334428">
      <w:pPr>
        <w:numPr>
          <w:ilvl w:val="0"/>
          <w:numId w:val="1"/>
        </w:numPr>
        <w:tabs>
          <w:tab w:val="left" w:pos="993"/>
        </w:tabs>
        <w:spacing w:after="0" w:line="264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возможность внесения дополнений в Приказ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29.10.2013 г. № 1199 «Об утверждении перечней профессий и специальностей среднего профессионального образования», дополнив Перечень специальностей среднего профессионального образования специальностей УГС 44.00.00 «Образование и педагогические науки»:</w:t>
      </w:r>
    </w:p>
    <w:p w:rsidR="00334428" w:rsidRPr="00334428" w:rsidRDefault="00334428" w:rsidP="0033442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 язык», квалификация – учитель иностранного языка в дошкольном и начальном образовании;</w:t>
      </w:r>
    </w:p>
    <w:p w:rsidR="00334428" w:rsidRPr="00334428" w:rsidRDefault="00334428" w:rsidP="0033442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«Информатика», квалификация – учитель информатики в начальной школе; </w:t>
      </w:r>
    </w:p>
    <w:p w:rsidR="00334428" w:rsidRPr="00334428" w:rsidRDefault="00334428" w:rsidP="00334428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«Преподавание в начальных классах», квалификация – учитель начальных классов с дополнительной квалификацией в области информатики, иностранного языка, логопедии.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Российской академии образования: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беспечить: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Всероссийского форума по вопросам развития среднего педагогического образования в период с 2015 -2017 </w:t>
      </w:r>
      <w:proofErr w:type="spellStart"/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ежегодно, далее –не реже одного раза в два года;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ведение информационных ресурсов (Интернет-портал, Интернет-форум) по актуальным вопросам среднего педагогического образования;</w:t>
      </w:r>
    </w:p>
    <w:p w:rsidR="00334428" w:rsidRPr="00334428" w:rsidRDefault="00334428" w:rsidP="00334428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регулярное проведение </w:t>
      </w:r>
      <w:proofErr w:type="spellStart"/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среднего педагогического образования.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рекомендации для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образовательных организаций, реализующих образовательные программы среднего профессионального образования по укрупненной группе специальностей «Образование и педагогические науки» по вопросам: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методического обеспечения реализации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среднего профессионального образования, в том числе учебной и производственной практики;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обеспечения реализации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 среднего профессионального образования</w:t>
      </w: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лиц с ОВЗ;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многоуровневой подготовки педагогических кадров, в том числе посредством сетевого взаимодействия с профессиональными образовательными организациями высшего образования, с общеобразовательными организациями, социальными партнерами;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использования электронного обучения при реализации основных 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образовательных программ.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мониторинг состояния существующих моделей развития</w:t>
      </w: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педагогического образования, инновационной деятельности педагогических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образовательных организаций.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Обобщить и опубликовать </w:t>
      </w: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лучших практиках реализации среднего педагогического образования.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ровести мониторинг востребованности в подготовке педагогов со средним педагогическим образованием для общеобразовательных</w:t>
      </w:r>
      <w:r w:rsidRPr="00334428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организаций, в которых обучение ведётся на русском языке, но наряду с ним изучается один из языков народов России, для образовательных организаций, в которых обучение ведётся на родном языке, в том числе в образовательных организациях субъекта Российской Федерации, в которых законодательно установлено государственное двуязычие.</w:t>
      </w:r>
    </w:p>
    <w:p w:rsidR="00334428" w:rsidRPr="00334428" w:rsidRDefault="00334428" w:rsidP="0033442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428">
        <w:rPr>
          <w:rFonts w:ascii="Times New Roman" w:eastAsia="@Arial Unicode MS" w:hAnsi="Times New Roman" w:cs="Times New Roman"/>
          <w:sz w:val="24"/>
          <w:szCs w:val="24"/>
          <w:lang w:eastAsia="ru-RU"/>
        </w:rPr>
        <w:t>Разработать с привлечением ведущих образовательных организаций высшего образования, организациями дополнительного профессионального образования программы/модули к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 повышения квалификации, профессиональной переподготовки, магистерские программы по направлению подготовки управленческих кадров системы СПО педагогических специальностей.</w:t>
      </w:r>
    </w:p>
    <w:p w:rsidR="00334428" w:rsidRPr="00334428" w:rsidRDefault="00334428" w:rsidP="00334428">
      <w:pPr>
        <w:autoSpaceDE w:val="0"/>
        <w:autoSpaceDN w:val="0"/>
        <w:adjustRightInd w:val="0"/>
        <w:spacing w:after="0" w:line="264" w:lineRule="auto"/>
        <w:ind w:firstLine="56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Органам </w:t>
      </w:r>
      <w:r w:rsidRPr="00334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государственной власти </w:t>
      </w:r>
      <w:r w:rsidRPr="00334428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 xml:space="preserve">субъектов Российской Федерации </w:t>
      </w:r>
      <w:r w:rsidRPr="003344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сфере образования: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участие педагогических колледжей в чемпионате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WorldSkills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4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Russia</w:t>
      </w: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(профессиональные компетенции RU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Early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Childhood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«Дошкольное воспитание», RU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Elementary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School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Teaching</w:t>
      </w:r>
      <w:proofErr w:type="spellEnd"/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«Преподавание в младших классах»).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возможности обучения в педагогических колледжах лиц с ограниченными возможностями здоровья.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Инициировать создание региональных организаций для проведения профессионально – общественных аккредитаций образовательных программ среднего профессионального образования педагогических специальностей.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оценку деятельности профессиональных образовательных организаций как условие принятие решений, направленных на оптимизацию системы среднего профессионального образования и стимулирования развития эффективности профессиональных образовательных организаций.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распределение контрольных цифр приема с учетом трудоустройства выпускников по программам среднего профессионального образования и эффективности профессиональных образовательных организаций.</w:t>
      </w:r>
    </w:p>
    <w:p w:rsidR="00334428" w:rsidRPr="00334428" w:rsidRDefault="00334428" w:rsidP="00334428">
      <w:pPr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прогнозирование востребованных профессий и специальностей среднего профессионального образования в количественном и качественном измерении.</w:t>
      </w:r>
    </w:p>
    <w:p w:rsidR="00563663" w:rsidRDefault="00563663">
      <w:bookmarkStart w:id="0" w:name="_GoBack"/>
      <w:bookmarkEnd w:id="0"/>
    </w:p>
    <w:sectPr w:rsidR="00563663" w:rsidSect="00493F8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C95"/>
    <w:multiLevelType w:val="hybridMultilevel"/>
    <w:tmpl w:val="9A5C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57A45"/>
    <w:multiLevelType w:val="hybridMultilevel"/>
    <w:tmpl w:val="F46EEAF4"/>
    <w:lvl w:ilvl="0" w:tplc="D18EB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37587"/>
    <w:multiLevelType w:val="hybridMultilevel"/>
    <w:tmpl w:val="0DA6E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B1"/>
    <w:rsid w:val="00334428"/>
    <w:rsid w:val="00563663"/>
    <w:rsid w:val="00B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C7735-D4FD-4BB5-9CEE-C42608DC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</dc:creator>
  <cp:keywords/>
  <dc:description/>
  <cp:lastModifiedBy>Павлова Елена</cp:lastModifiedBy>
  <cp:revision>2</cp:revision>
  <dcterms:created xsi:type="dcterms:W3CDTF">2015-11-19T12:23:00Z</dcterms:created>
  <dcterms:modified xsi:type="dcterms:W3CDTF">2015-11-19T12:23:00Z</dcterms:modified>
</cp:coreProperties>
</file>